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B390B" w14:textId="1EE56B9F" w:rsidR="0073566F" w:rsidRPr="007C1E2A" w:rsidRDefault="0073566F" w:rsidP="0073566F">
      <w:pPr>
        <w:rPr>
          <w:rFonts w:ascii="Times New Roman" w:eastAsia="Calibri" w:hAnsi="Times New Roman" w:cs="Times New Roman"/>
          <w:sz w:val="24"/>
          <w:szCs w:val="24"/>
        </w:rPr>
      </w:pPr>
      <w:r w:rsidRPr="00997C2F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997C2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119C0">
        <w:rPr>
          <w:rFonts w:ascii="Times New Roman" w:eastAsia="Times New Roman" w:hAnsi="Times New Roman" w:cs="Times New Roman"/>
          <w:sz w:val="24"/>
          <w:szCs w:val="24"/>
        </w:rPr>
        <w:t xml:space="preserve">Taylor </w:t>
      </w:r>
      <w:r>
        <w:rPr>
          <w:rFonts w:ascii="Times New Roman" w:eastAsia="Calibri" w:hAnsi="Times New Roman" w:cs="Times New Roman"/>
          <w:sz w:val="24"/>
          <w:szCs w:val="24"/>
        </w:rPr>
        <w:t>Denison</w:t>
      </w:r>
      <w:r w:rsidRPr="007C1E2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Attorney</w:t>
      </w:r>
    </w:p>
    <w:p w14:paraId="3AC8361C" w14:textId="77777777" w:rsidR="0073566F" w:rsidRPr="00997C2F" w:rsidRDefault="0073566F" w:rsidP="0073566F">
      <w:pPr>
        <w:tabs>
          <w:tab w:val="left" w:pos="14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Legal</w:t>
      </w:r>
      <w:r w:rsidRPr="007C1E2A">
        <w:rPr>
          <w:rFonts w:ascii="Times New Roman" w:eastAsia="Calibri" w:hAnsi="Times New Roman" w:cs="Times New Roman"/>
          <w:sz w:val="24"/>
          <w:szCs w:val="24"/>
        </w:rPr>
        <w:t xml:space="preserve"> Division</w:t>
      </w:r>
      <w:r w:rsidRPr="00997C2F" w:rsidDel="007C1E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D0A538" w14:textId="77777777" w:rsidR="0073566F" w:rsidRPr="00997C2F" w:rsidRDefault="0073566F" w:rsidP="0073566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85F0F0A" w14:textId="77777777" w:rsidR="0073566F" w:rsidRPr="00997C2F" w:rsidRDefault="0073566F" w:rsidP="0073566F">
      <w:pPr>
        <w:rPr>
          <w:rFonts w:ascii="Times New Roman" w:eastAsia="Times New Roman" w:hAnsi="Times New Roman" w:cs="Baskerville Old Face"/>
          <w:sz w:val="24"/>
          <w:szCs w:val="24"/>
        </w:rPr>
      </w:pPr>
      <w:r w:rsidRPr="00997C2F">
        <w:rPr>
          <w:rFonts w:ascii="Times New Roman" w:eastAsia="Times New Roman" w:hAnsi="Times New Roman" w:cs="Baskerville Old Face"/>
          <w:b/>
          <w:sz w:val="24"/>
          <w:szCs w:val="24"/>
        </w:rPr>
        <w:t>FROM:</w:t>
      </w:r>
      <w:r w:rsidRPr="00997C2F"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sz w:val="24"/>
          <w:szCs w:val="24"/>
        </w:rPr>
        <w:t>Fred Bednarski III</w:t>
      </w:r>
      <w:r w:rsidRPr="00997C2F">
        <w:rPr>
          <w:rFonts w:ascii="Times New Roman" w:eastAsia="Times New Roman" w:hAnsi="Times New Roman" w:cs="Baskerville Old Face"/>
          <w:sz w:val="24"/>
          <w:szCs w:val="24"/>
        </w:rPr>
        <w:t>, Financial Analyst</w:t>
      </w:r>
    </w:p>
    <w:p w14:paraId="31D0C73A" w14:textId="77777777" w:rsidR="0073566F" w:rsidRPr="00997C2F" w:rsidRDefault="0073566F" w:rsidP="0073566F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997C2F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3177D8AF" w14:textId="77777777" w:rsidR="0073566F" w:rsidRPr="00997C2F" w:rsidRDefault="0073566F" w:rsidP="0073566F">
      <w:pPr>
        <w:tabs>
          <w:tab w:val="left" w:pos="1440"/>
          <w:tab w:val="right" w:pos="9360"/>
        </w:tabs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7C2F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997C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97C2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November 5</w:t>
      </w:r>
      <w:r w:rsidRPr="00997C2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2020</w:t>
      </w:r>
    </w:p>
    <w:p w14:paraId="5DC07888" w14:textId="77777777" w:rsidR="0073566F" w:rsidRPr="00997C2F" w:rsidRDefault="0073566F" w:rsidP="0073566F">
      <w:pPr>
        <w:tabs>
          <w:tab w:val="left" w:pos="1440"/>
        </w:tabs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2D0F74" w14:textId="625E6C88" w:rsidR="0073566F" w:rsidRPr="0073566F" w:rsidRDefault="0073566F" w:rsidP="0073566F">
      <w:pPr>
        <w:tabs>
          <w:tab w:val="left" w:pos="0"/>
        </w:tabs>
        <w:ind w:left="1440" w:hanging="1440"/>
        <w:jc w:val="both"/>
        <w:rPr>
          <w:rFonts w:ascii="Times New Roman" w:hAnsi="Times New Roman" w:cs="Times New Roman"/>
          <w:color w:val="31849B" w:themeColor="accent5" w:themeShade="B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997C2F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97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01D0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Pr="00D501D0">
        <w:rPr>
          <w:rFonts w:ascii="Times New Roman" w:hAnsi="Times New Roman" w:cs="Times New Roman"/>
          <w:bCs/>
          <w:sz w:val="24"/>
          <w:szCs w:val="24"/>
        </w:rPr>
        <w:t>50424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9D13D5">
        <w:rPr>
          <w:rFonts w:ascii="Times New Roman" w:hAnsi="Times New Roman" w:cs="Times New Roman"/>
          <w:sz w:val="24"/>
          <w:szCs w:val="24"/>
        </w:rPr>
        <w:t xml:space="preserve"> </w:t>
      </w:r>
      <w:r w:rsidRPr="0078253C">
        <w:rPr>
          <w:rFonts w:ascii="Times New Roman" w:hAnsi="Times New Roman" w:cs="Times New Roman"/>
          <w:i/>
          <w:sz w:val="24"/>
          <w:szCs w:val="24"/>
        </w:rPr>
        <w:t xml:space="preserve">Application of Monarch Utilities 1, L.P. and Goins Utility Service LLC for Sale, Transfer, or Merger of Facilities and Uncertificated Area </w:t>
      </w:r>
      <w:r w:rsidR="00A119C0">
        <w:rPr>
          <w:rFonts w:ascii="Times New Roman" w:hAnsi="Times New Roman" w:cs="Times New Roman"/>
          <w:i/>
          <w:sz w:val="24"/>
          <w:szCs w:val="24"/>
        </w:rPr>
        <w:t>in</w:t>
      </w:r>
      <w:r w:rsidRPr="0078253C">
        <w:rPr>
          <w:rFonts w:ascii="Times New Roman" w:hAnsi="Times New Roman" w:cs="Times New Roman"/>
          <w:i/>
          <w:sz w:val="24"/>
          <w:szCs w:val="24"/>
        </w:rPr>
        <w:t xml:space="preserve"> Po</w:t>
      </w:r>
      <w:r>
        <w:rPr>
          <w:rFonts w:ascii="Times New Roman" w:hAnsi="Times New Roman" w:cs="Times New Roman"/>
          <w:i/>
          <w:sz w:val="24"/>
          <w:szCs w:val="24"/>
        </w:rPr>
        <w:t>lk</w:t>
      </w:r>
      <w:r>
        <w:rPr>
          <w:rFonts w:ascii="Times New Roman" w:hAnsi="Times New Roman" w:cs="Times New Roman"/>
          <w:color w:val="31849B" w:themeColor="accent5" w:themeShade="BF"/>
        </w:rPr>
        <w:t xml:space="preserve"> 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>County</w:t>
      </w:r>
    </w:p>
    <w:p w14:paraId="05B6B221" w14:textId="77777777" w:rsidR="0073566F" w:rsidRPr="00D240D8" w:rsidRDefault="0073566F" w:rsidP="0073566F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4CDC5F6C" w14:textId="77777777" w:rsidR="0073566F" w:rsidRPr="00D240D8" w:rsidRDefault="0073566F" w:rsidP="0073566F">
      <w:pPr>
        <w:tabs>
          <w:tab w:val="left" w:pos="1170"/>
        </w:tabs>
        <w:ind w:left="1170" w:right="-450" w:hanging="1170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32D8E705" wp14:editId="46237C1D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2808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D240D8">
        <w:rPr>
          <w:rFonts w:ascii="Times New Roman" w:hAnsi="Times New Roman" w:cs="Times New Roman"/>
          <w:sz w:val="24"/>
          <w:szCs w:val="24"/>
        </w:rPr>
        <w:tab/>
      </w:r>
    </w:p>
    <w:p w14:paraId="3D459E5B" w14:textId="77777777" w:rsidR="0073566F" w:rsidRPr="00D240D8" w:rsidRDefault="0073566F" w:rsidP="0073566F">
      <w:pPr>
        <w:rPr>
          <w:rFonts w:ascii="Times New Roman" w:hAnsi="Times New Roman" w:cs="Times New Roman"/>
          <w:strike/>
          <w:sz w:val="24"/>
          <w:szCs w:val="24"/>
        </w:rPr>
      </w:pPr>
    </w:p>
    <w:p w14:paraId="2252D6BD" w14:textId="5B7678F8" w:rsidR="0010716A" w:rsidRPr="0040075B" w:rsidRDefault="003E0255" w:rsidP="00181110">
      <w:pPr>
        <w:pStyle w:val="BodyText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January 8, 2020, </w:t>
      </w:r>
      <w:r w:rsidRPr="002C0F1E">
        <w:rPr>
          <w:rFonts w:ascii="Times New Roman" w:hAnsi="Times New Roman" w:cs="Times New Roman"/>
        </w:rPr>
        <w:t>Monarch Utilities 1, L.P.</w:t>
      </w:r>
      <w:r>
        <w:rPr>
          <w:rFonts w:ascii="Times New Roman" w:hAnsi="Times New Roman" w:cs="Times New Roman"/>
        </w:rPr>
        <w:t xml:space="preserve">, an indirect a subsidiary owned by Southwest Water Company </w:t>
      </w:r>
      <w:r w:rsidRPr="0078253C">
        <w:rPr>
          <w:rFonts w:ascii="Times New Roman" w:hAnsi="Times New Roman" w:cs="Times New Roman"/>
        </w:rPr>
        <w:t>(</w:t>
      </w:r>
      <w:r w:rsidRPr="002C0F1E">
        <w:rPr>
          <w:rFonts w:ascii="Times New Roman" w:hAnsi="Times New Roman" w:cs="Times New Roman"/>
        </w:rPr>
        <w:t>Purchaser</w:t>
      </w:r>
      <w:r w:rsidRPr="0078253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filed a request to transfer uncertificated area and </w:t>
      </w:r>
      <w:r w:rsidR="00A119C0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>purchase water and wastewater assets of Goins Utility Service, LLC (also known as Beacon Bay Water and Sewer or Beacon Bay).</w:t>
      </w:r>
      <w:r w:rsidR="00A119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703E67">
        <w:rPr>
          <w:rFonts w:ascii="Times New Roman" w:hAnsi="Times New Roman" w:cs="Times New Roman"/>
        </w:rPr>
        <w:t xml:space="preserve">The </w:t>
      </w:r>
      <w:r w:rsidR="00A47003">
        <w:rPr>
          <w:rFonts w:ascii="Times New Roman" w:hAnsi="Times New Roman" w:cs="Times New Roman"/>
        </w:rPr>
        <w:t>Purchaser</w:t>
      </w:r>
      <w:r>
        <w:rPr>
          <w:rFonts w:ascii="Times New Roman" w:hAnsi="Times New Roman" w:cs="Times New Roman"/>
        </w:rPr>
        <w:t xml:space="preserve"> requests to add the service area</w:t>
      </w:r>
      <w:r w:rsidR="006945C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to its existing water and sewer CCN</w:t>
      </w:r>
      <w:r w:rsidR="00A119C0">
        <w:rPr>
          <w:rFonts w:ascii="Times New Roman" w:hAnsi="Times New Roman" w:cs="Times New Roman"/>
        </w:rPr>
        <w:t xml:space="preserve"> service</w:t>
      </w:r>
      <w:r>
        <w:rPr>
          <w:rFonts w:ascii="Times New Roman" w:hAnsi="Times New Roman" w:cs="Times New Roman"/>
        </w:rPr>
        <w:t xml:space="preserve"> areas.  My review addresses the financial abilities </w:t>
      </w:r>
      <w:r w:rsidR="006945C6">
        <w:rPr>
          <w:rFonts w:ascii="Times New Roman" w:hAnsi="Times New Roman" w:cs="Times New Roman"/>
        </w:rPr>
        <w:t>and financial stability requirements in Texas Water Code (TWC) §</w:t>
      </w:r>
      <w:r w:rsidR="00A119C0">
        <w:rPr>
          <w:rFonts w:ascii="Times New Roman" w:hAnsi="Times New Roman" w:cs="Times New Roman"/>
        </w:rPr>
        <w:t xml:space="preserve"> </w:t>
      </w:r>
      <w:r w:rsidR="006945C6">
        <w:rPr>
          <w:rFonts w:ascii="Times New Roman" w:hAnsi="Times New Roman" w:cs="Times New Roman"/>
        </w:rPr>
        <w:t xml:space="preserve">13.246(c)(6) and the related </w:t>
      </w:r>
      <w:r w:rsidR="00442B43">
        <w:rPr>
          <w:rFonts w:ascii="Times New Roman" w:hAnsi="Times New Roman" w:cs="Times New Roman"/>
        </w:rPr>
        <w:t xml:space="preserve">financial assurance </w:t>
      </w:r>
      <w:r w:rsidR="006945C6">
        <w:rPr>
          <w:rFonts w:ascii="Times New Roman" w:hAnsi="Times New Roman" w:cs="Times New Roman"/>
        </w:rPr>
        <w:t>provisions in 16 Texas Administrative Code</w:t>
      </w:r>
      <w:r w:rsidR="00363F1F">
        <w:rPr>
          <w:rFonts w:ascii="Times New Roman" w:hAnsi="Times New Roman" w:cs="Times New Roman"/>
        </w:rPr>
        <w:t xml:space="preserve"> (TAC)</w:t>
      </w:r>
      <w:r w:rsidR="006945C6">
        <w:rPr>
          <w:rFonts w:ascii="Times New Roman" w:hAnsi="Times New Roman" w:cs="Times New Roman"/>
        </w:rPr>
        <w:t xml:space="preserve"> §</w:t>
      </w:r>
      <w:r w:rsidR="00A119C0">
        <w:rPr>
          <w:rFonts w:ascii="Times New Roman" w:hAnsi="Times New Roman" w:cs="Times New Roman"/>
        </w:rPr>
        <w:t xml:space="preserve"> </w:t>
      </w:r>
      <w:r w:rsidR="006945C6">
        <w:rPr>
          <w:rFonts w:ascii="Times New Roman" w:hAnsi="Times New Roman" w:cs="Times New Roman"/>
        </w:rPr>
        <w:t xml:space="preserve">24.11 as they pertain to the </w:t>
      </w:r>
      <w:r w:rsidR="00A31DAC">
        <w:rPr>
          <w:rFonts w:ascii="Times New Roman" w:hAnsi="Times New Roman" w:cs="Times New Roman"/>
        </w:rPr>
        <w:t>P</w:t>
      </w:r>
      <w:r w:rsidR="006945C6">
        <w:rPr>
          <w:rFonts w:ascii="Times New Roman" w:hAnsi="Times New Roman" w:cs="Times New Roman"/>
        </w:rPr>
        <w:t>urchaser.</w:t>
      </w:r>
      <w:r>
        <w:rPr>
          <w:rFonts w:ascii="Times New Roman" w:hAnsi="Times New Roman" w:cs="Times New Roman"/>
        </w:rPr>
        <w:t xml:space="preserve"> </w:t>
      </w:r>
      <w:r w:rsidR="00A119C0">
        <w:rPr>
          <w:rFonts w:ascii="Times New Roman" w:hAnsi="Times New Roman" w:cs="Times New Roman"/>
        </w:rPr>
        <w:t xml:space="preserve"> </w:t>
      </w:r>
      <w:r w:rsidR="00B85739" w:rsidRPr="0040075B">
        <w:rPr>
          <w:rFonts w:ascii="Times New Roman" w:hAnsi="Times New Roman" w:cs="Times New Roman"/>
        </w:rPr>
        <w:t xml:space="preserve">In my </w:t>
      </w:r>
      <w:r w:rsidR="00CA3593" w:rsidRPr="0078253C">
        <w:rPr>
          <w:rFonts w:ascii="Times New Roman" w:hAnsi="Times New Roman" w:cs="Times New Roman"/>
        </w:rPr>
        <w:t xml:space="preserve">opinion, </w:t>
      </w:r>
      <w:r w:rsidR="00F649B1">
        <w:rPr>
          <w:rFonts w:ascii="Times New Roman" w:hAnsi="Times New Roman" w:cs="Times New Roman"/>
        </w:rPr>
        <w:t>the Purchaser</w:t>
      </w:r>
      <w:r w:rsidR="0010716A" w:rsidRPr="002C0F1E">
        <w:rPr>
          <w:rFonts w:ascii="Times New Roman" w:hAnsi="Times New Roman" w:cs="Times New Roman"/>
        </w:rPr>
        <w:t xml:space="preserve"> demonstrate</w:t>
      </w:r>
      <w:r w:rsidR="00F649B1">
        <w:rPr>
          <w:rFonts w:ascii="Times New Roman" w:hAnsi="Times New Roman" w:cs="Times New Roman"/>
        </w:rPr>
        <w:t>s</w:t>
      </w:r>
      <w:r w:rsidR="0010716A" w:rsidRPr="002C0F1E">
        <w:rPr>
          <w:rFonts w:ascii="Times New Roman" w:hAnsi="Times New Roman" w:cs="Times New Roman"/>
        </w:rPr>
        <w:t xml:space="preserve"> </w:t>
      </w:r>
      <w:r w:rsidR="00442B43">
        <w:rPr>
          <w:rFonts w:ascii="Times New Roman" w:hAnsi="Times New Roman" w:cs="Times New Roman"/>
        </w:rPr>
        <w:t xml:space="preserve">adequate financial stability and </w:t>
      </w:r>
      <w:r w:rsidR="00B85739" w:rsidRPr="0040075B">
        <w:rPr>
          <w:rFonts w:ascii="Times New Roman" w:hAnsi="Times New Roman" w:cs="Times New Roman"/>
        </w:rPr>
        <w:t xml:space="preserve">financial </w:t>
      </w:r>
      <w:r w:rsidR="005A559A">
        <w:rPr>
          <w:rFonts w:ascii="Times New Roman" w:hAnsi="Times New Roman" w:cs="Times New Roman"/>
        </w:rPr>
        <w:t xml:space="preserve">and managerial </w:t>
      </w:r>
      <w:r w:rsidR="0010716A" w:rsidRPr="0040075B">
        <w:rPr>
          <w:rFonts w:ascii="Times New Roman" w:hAnsi="Times New Roman" w:cs="Times New Roman"/>
        </w:rPr>
        <w:t>capability to provide</w:t>
      </w:r>
      <w:r w:rsidR="001D383F">
        <w:rPr>
          <w:rFonts w:ascii="Times New Roman" w:hAnsi="Times New Roman" w:cs="Times New Roman"/>
        </w:rPr>
        <w:t xml:space="preserve"> continuous and adequate</w:t>
      </w:r>
      <w:r w:rsidR="0010716A" w:rsidRPr="0040075B">
        <w:rPr>
          <w:rFonts w:ascii="Times New Roman" w:hAnsi="Times New Roman" w:cs="Times New Roman"/>
        </w:rPr>
        <w:t xml:space="preserve"> service to the area subject to this application.  </w:t>
      </w:r>
      <w:r w:rsidR="00F649B1">
        <w:rPr>
          <w:rFonts w:ascii="Times New Roman" w:hAnsi="Times New Roman" w:cs="Times New Roman"/>
        </w:rPr>
        <w:t>I based my</w:t>
      </w:r>
      <w:r w:rsidR="0010716A" w:rsidRPr="0040075B">
        <w:rPr>
          <w:rFonts w:ascii="Times New Roman" w:hAnsi="Times New Roman" w:cs="Times New Roman"/>
        </w:rPr>
        <w:t xml:space="preserve"> </w:t>
      </w:r>
      <w:r w:rsidR="00A119C0">
        <w:rPr>
          <w:rFonts w:ascii="Times New Roman" w:hAnsi="Times New Roman" w:cs="Times New Roman"/>
        </w:rPr>
        <w:t>recommendations</w:t>
      </w:r>
      <w:r w:rsidR="00A119C0" w:rsidRPr="0040075B">
        <w:rPr>
          <w:rFonts w:ascii="Times New Roman" w:hAnsi="Times New Roman" w:cs="Times New Roman"/>
        </w:rPr>
        <w:t xml:space="preserve"> </w:t>
      </w:r>
      <w:r w:rsidR="0010716A" w:rsidRPr="0040075B">
        <w:rPr>
          <w:rFonts w:ascii="Times New Roman" w:hAnsi="Times New Roman" w:cs="Times New Roman"/>
        </w:rPr>
        <w:t xml:space="preserve">on information provided prior to this date and </w:t>
      </w:r>
      <w:r w:rsidR="00F649B1">
        <w:rPr>
          <w:rFonts w:ascii="Times New Roman" w:hAnsi="Times New Roman" w:cs="Times New Roman"/>
        </w:rPr>
        <w:t xml:space="preserve">that information </w:t>
      </w:r>
      <w:r w:rsidR="0010716A" w:rsidRPr="0040075B">
        <w:rPr>
          <w:rFonts w:ascii="Times New Roman" w:hAnsi="Times New Roman" w:cs="Times New Roman"/>
        </w:rPr>
        <w:t xml:space="preserve">may not reflect changes in the </w:t>
      </w:r>
      <w:r w:rsidR="002C0F1E">
        <w:rPr>
          <w:rFonts w:ascii="Times New Roman" w:hAnsi="Times New Roman" w:cs="Times New Roman"/>
        </w:rPr>
        <w:t>Purchaser</w:t>
      </w:r>
      <w:r w:rsidR="0010716A" w:rsidRPr="0040075B">
        <w:rPr>
          <w:rFonts w:ascii="Times New Roman" w:hAnsi="Times New Roman" w:cs="Times New Roman"/>
        </w:rPr>
        <w:t xml:space="preserve">’s status </w:t>
      </w:r>
      <w:proofErr w:type="gramStart"/>
      <w:r w:rsidR="0010716A" w:rsidRPr="0040075B">
        <w:rPr>
          <w:rFonts w:ascii="Times New Roman" w:hAnsi="Times New Roman" w:cs="Times New Roman"/>
        </w:rPr>
        <w:t>subsequent to</w:t>
      </w:r>
      <w:proofErr w:type="gramEnd"/>
      <w:r w:rsidR="0010716A" w:rsidRPr="0040075B">
        <w:rPr>
          <w:rFonts w:ascii="Times New Roman" w:hAnsi="Times New Roman" w:cs="Times New Roman"/>
        </w:rPr>
        <w:t xml:space="preserve"> this review</w:t>
      </w:r>
      <w:r>
        <w:rPr>
          <w:rFonts w:ascii="Times New Roman" w:hAnsi="Times New Roman" w:cs="Times New Roman"/>
        </w:rPr>
        <w:t>.</w:t>
      </w:r>
      <w:r w:rsidR="00B556B1">
        <w:rPr>
          <w:rFonts w:ascii="Times New Roman" w:hAnsi="Times New Roman" w:cs="Times New Roman"/>
        </w:rPr>
        <w:t xml:space="preserve"> </w:t>
      </w:r>
    </w:p>
    <w:p w14:paraId="5F04E5C7" w14:textId="77777777" w:rsidR="00073089" w:rsidRPr="0040075B" w:rsidRDefault="00073089" w:rsidP="00181110">
      <w:pPr>
        <w:pStyle w:val="BodyText"/>
        <w:spacing w:after="0"/>
        <w:jc w:val="both"/>
        <w:rPr>
          <w:rFonts w:ascii="Times New Roman" w:hAnsi="Times New Roman" w:cs="Times New Roman"/>
        </w:rPr>
      </w:pPr>
    </w:p>
    <w:p w14:paraId="59EFEA51" w14:textId="46661213" w:rsidR="00985E69" w:rsidRDefault="0090218B" w:rsidP="0090218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E570B">
        <w:rPr>
          <w:rFonts w:ascii="Times New Roman" w:hAnsi="Times New Roman" w:cs="Times New Roman"/>
          <w:b/>
          <w:bCs/>
          <w:sz w:val="24"/>
          <w:szCs w:val="24"/>
          <w:u w:val="single"/>
        </w:rPr>
        <w:t>Financial Test</w:t>
      </w:r>
    </w:p>
    <w:p w14:paraId="54D03C37" w14:textId="77777777" w:rsidR="0023655F" w:rsidRPr="00DE570B" w:rsidRDefault="0023655F" w:rsidP="0090218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3FD1C43" w14:textId="665C001D" w:rsidR="00B137BB" w:rsidRPr="00B137BB" w:rsidRDefault="001B5056" w:rsidP="00D51C27">
      <w:pPr>
        <w:pStyle w:val="BodyText"/>
        <w:spacing w:after="0"/>
        <w:jc w:val="both"/>
        <w:rPr>
          <w:rFonts w:ascii="Times New Roman" w:hAnsi="Times New Roman" w:cs="Times New Roman"/>
        </w:rPr>
      </w:pPr>
      <w:r w:rsidRPr="00A72CB7">
        <w:rPr>
          <w:rFonts w:ascii="Times New Roman" w:hAnsi="Times New Roman" w:cs="Times New Roman"/>
          <w:b/>
          <w:i/>
        </w:rPr>
        <w:t xml:space="preserve">TWC </w:t>
      </w:r>
      <w:r w:rsidR="0090218B" w:rsidRPr="00A72CB7">
        <w:rPr>
          <w:rFonts w:ascii="Times New Roman" w:hAnsi="Times New Roman" w:cs="Times New Roman"/>
          <w:b/>
          <w:i/>
        </w:rPr>
        <w:t>§ 13.246(c)(6</w:t>
      </w:r>
      <w:r w:rsidR="0090218B" w:rsidRPr="00B137BB">
        <w:rPr>
          <w:rFonts w:ascii="Times New Roman" w:hAnsi="Times New Roman" w:cs="Times New Roman"/>
        </w:rPr>
        <w:t xml:space="preserve">) </w:t>
      </w:r>
      <w:r w:rsidR="00B27142" w:rsidRPr="00B137BB">
        <w:rPr>
          <w:rFonts w:ascii="Times New Roman" w:hAnsi="Times New Roman" w:cs="Times New Roman"/>
          <w:b/>
          <w:i/>
        </w:rPr>
        <w:t xml:space="preserve">requires the </w:t>
      </w:r>
      <w:r w:rsidR="00D51C27" w:rsidRPr="00B137BB">
        <w:rPr>
          <w:rFonts w:ascii="Times New Roman" w:hAnsi="Times New Roman" w:cs="Times New Roman"/>
          <w:b/>
          <w:i/>
        </w:rPr>
        <w:t>Commission</w:t>
      </w:r>
      <w:r w:rsidR="00B27142" w:rsidRPr="00B137BB">
        <w:rPr>
          <w:rFonts w:ascii="Times New Roman" w:hAnsi="Times New Roman" w:cs="Times New Roman"/>
          <w:b/>
          <w:i/>
        </w:rPr>
        <w:t xml:space="preserve"> </w:t>
      </w:r>
      <w:r w:rsidR="00CD1087" w:rsidRPr="00B137BB">
        <w:rPr>
          <w:rFonts w:ascii="Times New Roman" w:hAnsi="Times New Roman" w:cs="Times New Roman"/>
          <w:b/>
          <w:i/>
        </w:rPr>
        <w:t xml:space="preserve">to </w:t>
      </w:r>
      <w:r w:rsidR="0090218B" w:rsidRPr="00B137BB">
        <w:rPr>
          <w:rFonts w:ascii="Times New Roman" w:hAnsi="Times New Roman" w:cs="Times New Roman"/>
          <w:b/>
          <w:i/>
        </w:rPr>
        <w:t xml:space="preserve">consider the financial ability of </w:t>
      </w:r>
      <w:r w:rsidR="00DA6F1E" w:rsidRPr="00B137BB">
        <w:rPr>
          <w:rFonts w:ascii="Times New Roman" w:hAnsi="Times New Roman" w:cs="Times New Roman"/>
          <w:b/>
          <w:i/>
        </w:rPr>
        <w:t>an</w:t>
      </w:r>
      <w:r w:rsidR="0090218B" w:rsidRPr="00B137BB">
        <w:rPr>
          <w:rFonts w:ascii="Times New Roman" w:hAnsi="Times New Roman" w:cs="Times New Roman"/>
          <w:b/>
          <w:i/>
        </w:rPr>
        <w:t xml:space="preserve"> </w:t>
      </w:r>
      <w:r w:rsidR="00A343AB">
        <w:rPr>
          <w:rFonts w:ascii="Times New Roman" w:hAnsi="Times New Roman" w:cs="Times New Roman"/>
          <w:b/>
          <w:i/>
        </w:rPr>
        <w:t>a</w:t>
      </w:r>
      <w:r w:rsidR="0090218B" w:rsidRPr="00B137BB">
        <w:rPr>
          <w:rFonts w:ascii="Times New Roman" w:hAnsi="Times New Roman" w:cs="Times New Roman"/>
          <w:b/>
          <w:i/>
        </w:rPr>
        <w:t>pplicant to pay for facilities necessary to provide continuous and adequate service</w:t>
      </w:r>
      <w:r w:rsidR="006945C6">
        <w:rPr>
          <w:rFonts w:ascii="Times New Roman" w:hAnsi="Times New Roman" w:cs="Times New Roman"/>
          <w:b/>
          <w:i/>
        </w:rPr>
        <w:t xml:space="preserve"> and the financial stability of the applicant</w:t>
      </w:r>
      <w:r w:rsidR="000537E5" w:rsidRPr="00B137BB">
        <w:rPr>
          <w:rFonts w:ascii="Times New Roman" w:hAnsi="Times New Roman" w:cs="Times New Roman"/>
          <w:b/>
          <w:i/>
        </w:rPr>
        <w:t>.</w:t>
      </w:r>
    </w:p>
    <w:p w14:paraId="00321354" w14:textId="77777777" w:rsidR="00B137BB" w:rsidRDefault="00B137BB" w:rsidP="00D51C27">
      <w:pPr>
        <w:pStyle w:val="BodyText"/>
        <w:spacing w:after="0"/>
        <w:jc w:val="both"/>
        <w:rPr>
          <w:rFonts w:ascii="Times New Roman" w:hAnsi="Times New Roman" w:cs="Times New Roman"/>
        </w:rPr>
      </w:pPr>
    </w:p>
    <w:p w14:paraId="1C1C40F4" w14:textId="2554DF0A" w:rsidR="00B137BB" w:rsidRPr="00413FD2" w:rsidRDefault="00D83946" w:rsidP="00B137BB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provisions of </w:t>
      </w:r>
      <w:r w:rsidR="00B137BB" w:rsidRPr="00413FD2">
        <w:rPr>
          <w:rFonts w:ascii="Times New Roman" w:eastAsia="Times New Roman" w:hAnsi="Times New Roman" w:cs="Times New Roman"/>
          <w:sz w:val="24"/>
          <w:szCs w:val="24"/>
        </w:rPr>
        <w:t xml:space="preserve">16 TAC § 24.11 establish the criteria to demonstrate that an owner or operator of a retail public utility has the financial resources to operate and manage the utility and to provide continuous and adequate service to the current and requested utility service area. </w:t>
      </w:r>
      <w:r w:rsidR="00A11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37BB" w:rsidRPr="00413FD2">
        <w:rPr>
          <w:rFonts w:ascii="Times New Roman" w:eastAsia="Times New Roman" w:hAnsi="Times New Roman" w:cs="Times New Roman"/>
          <w:sz w:val="24"/>
          <w:szCs w:val="24"/>
        </w:rPr>
        <w:t xml:space="preserve">The financial tests include a leverage test and operations test. </w:t>
      </w:r>
      <w:r w:rsidR="00A11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37BB" w:rsidRPr="00413FD2">
        <w:rPr>
          <w:rFonts w:ascii="Times New Roman" w:eastAsia="Times New Roman" w:hAnsi="Times New Roman" w:cs="Times New Roman"/>
          <w:sz w:val="24"/>
          <w:szCs w:val="24"/>
        </w:rPr>
        <w:t>The Commission rules identify five leverage tests.</w:t>
      </w:r>
      <w:r w:rsidR="00B137BB" w:rsidRPr="00413FD2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  <w:r w:rsidR="00A11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37BB" w:rsidRPr="00413FD2">
        <w:rPr>
          <w:rFonts w:ascii="Times New Roman" w:eastAsia="Times New Roman" w:hAnsi="Times New Roman" w:cs="Times New Roman"/>
          <w:sz w:val="24"/>
          <w:szCs w:val="24"/>
        </w:rPr>
        <w:t xml:space="preserve"> The Purchaser must demonstrate that it meets one of the five tests.</w:t>
      </w:r>
      <w:r w:rsidR="00B137BB" w:rsidRPr="00413FD2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 w:rsidR="00B137BB" w:rsidRPr="00413FD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02F49668" w14:textId="77777777" w:rsidR="00B137BB" w:rsidRPr="00413FD2" w:rsidRDefault="00B137BB" w:rsidP="00A119C0">
      <w:pPr>
        <w:ind w:left="21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3AB366" w14:textId="2D2CAC1B" w:rsidR="00B137BB" w:rsidRDefault="00B137BB" w:rsidP="00B137BB">
      <w:pPr>
        <w:pStyle w:val="BodyText"/>
        <w:jc w:val="both"/>
        <w:rPr>
          <w:rFonts w:ascii="Times New Roman" w:hAnsi="Times New Roman" w:cs="Times New Roman"/>
        </w:rPr>
      </w:pPr>
      <w:r w:rsidRPr="002C0F1E">
        <w:rPr>
          <w:rFonts w:ascii="Times New Roman" w:eastAsia="Calibri" w:hAnsi="Times New Roman" w:cs="Times New Roman"/>
        </w:rPr>
        <w:lastRenderedPageBreak/>
        <w:t xml:space="preserve">The following shows that the Purchaser meets one out of five leverage tests.  This analysis is based on confidential financial statements ending </w:t>
      </w:r>
      <w:bookmarkStart w:id="0" w:name="_Hlk51051890"/>
      <w:r w:rsidR="002C0F1E" w:rsidRPr="002C0F1E">
        <w:rPr>
          <w:rFonts w:ascii="Times New Roman" w:eastAsia="Calibri" w:hAnsi="Times New Roman" w:cs="Times New Roman"/>
        </w:rPr>
        <w:t>December</w:t>
      </w:r>
      <w:r w:rsidRPr="002C0F1E">
        <w:rPr>
          <w:rFonts w:ascii="Times New Roman" w:eastAsia="Calibri" w:hAnsi="Times New Roman" w:cs="Times New Roman"/>
        </w:rPr>
        <w:t xml:space="preserve"> </w:t>
      </w:r>
      <w:r w:rsidR="002C0F1E" w:rsidRPr="002C0F1E">
        <w:rPr>
          <w:rFonts w:ascii="Times New Roman" w:eastAsia="Calibri" w:hAnsi="Times New Roman" w:cs="Times New Roman"/>
        </w:rPr>
        <w:t>31</w:t>
      </w:r>
      <w:r w:rsidRPr="002C0F1E">
        <w:rPr>
          <w:rFonts w:ascii="Times New Roman" w:eastAsia="Calibri" w:hAnsi="Times New Roman" w:cs="Times New Roman"/>
        </w:rPr>
        <w:t>, 20</w:t>
      </w:r>
      <w:r w:rsidR="002C0F1E" w:rsidRPr="002C0F1E">
        <w:rPr>
          <w:rFonts w:ascii="Times New Roman" w:eastAsia="Calibri" w:hAnsi="Times New Roman" w:cs="Times New Roman"/>
        </w:rPr>
        <w:t>18 and</w:t>
      </w:r>
      <w:r w:rsidR="005D1780">
        <w:rPr>
          <w:rFonts w:ascii="Times New Roman" w:eastAsia="Calibri" w:hAnsi="Times New Roman" w:cs="Times New Roman"/>
        </w:rPr>
        <w:t xml:space="preserve"> December 31,</w:t>
      </w:r>
      <w:r w:rsidR="002C0F1E" w:rsidRPr="002C0F1E">
        <w:rPr>
          <w:rFonts w:ascii="Times New Roman" w:eastAsia="Calibri" w:hAnsi="Times New Roman" w:cs="Times New Roman"/>
        </w:rPr>
        <w:t xml:space="preserve"> </w:t>
      </w:r>
      <w:r w:rsidR="002C0F1E" w:rsidRPr="005D1780">
        <w:rPr>
          <w:rFonts w:ascii="Times New Roman" w:eastAsia="Calibri" w:hAnsi="Times New Roman" w:cs="Times New Roman"/>
        </w:rPr>
        <w:t>2017</w:t>
      </w:r>
      <w:bookmarkEnd w:id="0"/>
      <w:r w:rsidRPr="005D1780">
        <w:rPr>
          <w:rFonts w:ascii="Times New Roman" w:eastAsia="Calibri" w:hAnsi="Times New Roman" w:cs="Times New Roman"/>
        </w:rPr>
        <w:t xml:space="preserve">.  These financial statements </w:t>
      </w:r>
      <w:r w:rsidRPr="005D1780">
        <w:rPr>
          <w:rFonts w:ascii="Times New Roman" w:hAnsi="Times New Roman" w:cs="Times New Roman"/>
        </w:rPr>
        <w:t xml:space="preserve">contain an unqualified auditor’s opinion from </w:t>
      </w:r>
      <w:r w:rsidR="005D1780" w:rsidRPr="005D1780">
        <w:rPr>
          <w:rFonts w:ascii="Times New Roman" w:hAnsi="Times New Roman" w:cs="Times New Roman"/>
        </w:rPr>
        <w:t>PricewaterhouseCoopers</w:t>
      </w:r>
      <w:r w:rsidRPr="005D1780">
        <w:rPr>
          <w:rFonts w:ascii="Times New Roman" w:hAnsi="Times New Roman" w:cs="Times New Roman"/>
        </w:rPr>
        <w:t xml:space="preserve"> stat</w:t>
      </w:r>
      <w:r w:rsidR="009B15BA">
        <w:rPr>
          <w:rFonts w:ascii="Times New Roman" w:hAnsi="Times New Roman" w:cs="Times New Roman"/>
        </w:rPr>
        <w:t>ing</w:t>
      </w:r>
      <w:r w:rsidRPr="005D1780">
        <w:rPr>
          <w:rFonts w:ascii="Times New Roman" w:hAnsi="Times New Roman" w:cs="Times New Roman"/>
        </w:rPr>
        <w:t xml:space="preserve"> that the that the financial statements present fairly, in all material respects, the financial position of the Purchaser as of </w:t>
      </w:r>
      <w:r w:rsidR="005D1780" w:rsidRPr="005D1780">
        <w:rPr>
          <w:rFonts w:ascii="Times New Roman" w:hAnsi="Times New Roman" w:cs="Times New Roman"/>
        </w:rPr>
        <w:t>December 31, 2018 and December 31, 2017</w:t>
      </w:r>
      <w:r w:rsidRPr="005D1780">
        <w:rPr>
          <w:rFonts w:ascii="Times New Roman" w:hAnsi="Times New Roman" w:cs="Times New Roman"/>
        </w:rPr>
        <w:t xml:space="preserve">. </w:t>
      </w:r>
      <w:r w:rsidR="00A119C0">
        <w:rPr>
          <w:rFonts w:ascii="Times New Roman" w:hAnsi="Times New Roman" w:cs="Times New Roman"/>
        </w:rPr>
        <w:t xml:space="preserve"> </w:t>
      </w:r>
      <w:r w:rsidRPr="005D1780">
        <w:rPr>
          <w:rFonts w:ascii="Times New Roman" w:hAnsi="Times New Roman" w:cs="Times New Roman"/>
        </w:rPr>
        <w:t xml:space="preserve">The audit and the related opinion indicate the transparency of the Purchaser and indicate sound management capabilities.  </w:t>
      </w:r>
    </w:p>
    <w:p w14:paraId="00578A77" w14:textId="77777777" w:rsidR="009B15BA" w:rsidRPr="005D1780" w:rsidRDefault="009B15BA" w:rsidP="00A119C0">
      <w:pPr>
        <w:ind w:left="2160"/>
        <w:contextualSpacing/>
        <w:jc w:val="both"/>
        <w:rPr>
          <w:rFonts w:ascii="Times New Roman" w:hAnsi="Times New Roman" w:cs="Times New Roman"/>
        </w:rPr>
      </w:pPr>
    </w:p>
    <w:p w14:paraId="730142EB" w14:textId="51339B3D" w:rsidR="00B137BB" w:rsidRPr="00A95821" w:rsidRDefault="00B137BB" w:rsidP="00B137B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1059D1">
        <w:rPr>
          <w:rFonts w:ascii="Times New Roman" w:eastAsia="Calibri" w:hAnsi="Times New Roman" w:cs="Times New Roman"/>
          <w:sz w:val="24"/>
          <w:szCs w:val="24"/>
        </w:rPr>
        <w:t xml:space="preserve">The Purchaser meets the first test </w:t>
      </w:r>
      <w:r w:rsidR="0049697B">
        <w:rPr>
          <w:rFonts w:ascii="Times New Roman" w:eastAsia="Calibri" w:hAnsi="Times New Roman" w:cs="Times New Roman"/>
          <w:sz w:val="24"/>
          <w:szCs w:val="24"/>
        </w:rPr>
        <w:t>under 16 TAC § 24.11(e)(2)(A)</w:t>
      </w:r>
      <w:r w:rsidR="0000349F">
        <w:t xml:space="preserve">, </w:t>
      </w:r>
      <w:r w:rsidR="0000349F">
        <w:rPr>
          <w:rFonts w:ascii="Times New Roman" w:hAnsi="Times New Roman" w:cs="Times New Roman"/>
          <w:sz w:val="24"/>
          <w:szCs w:val="24"/>
        </w:rPr>
        <w:t>which requires that t</w:t>
      </w:r>
      <w:r w:rsidR="0000349F" w:rsidRPr="0000349F">
        <w:rPr>
          <w:rFonts w:ascii="Times New Roman" w:eastAsia="Calibri" w:hAnsi="Times New Roman" w:cs="Times New Roman"/>
          <w:sz w:val="24"/>
          <w:szCs w:val="24"/>
        </w:rPr>
        <w:t>he owner or operator must have a debt to equity ratio of less than one, using long term debt and equity or net assets</w:t>
      </w:r>
      <w:r w:rsidR="0000349F">
        <w:rPr>
          <w:rFonts w:ascii="Times New Roman" w:eastAsia="Calibri" w:hAnsi="Times New Roman" w:cs="Times New Roman"/>
          <w:sz w:val="24"/>
          <w:szCs w:val="24"/>
        </w:rPr>
        <w:t>.</w:t>
      </w:r>
      <w:r w:rsidR="0000349F" w:rsidRPr="000034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69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2A0A" w:rsidRPr="00A95821">
        <w:rPr>
          <w:rFonts w:ascii="Times New Roman" w:eastAsia="Calibri" w:hAnsi="Times New Roman" w:cs="Times New Roman"/>
          <w:sz w:val="24"/>
          <w:szCs w:val="24"/>
        </w:rPr>
        <w:t>As calculated in confidential attachment FB-1, the Purchaser’s debt-to equity ratio falls below one.</w:t>
      </w:r>
      <w:r w:rsidRPr="00A958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13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2B43" w:rsidRPr="00A95821">
        <w:rPr>
          <w:rFonts w:ascii="Times New Roman" w:eastAsia="Calibri" w:hAnsi="Times New Roman" w:cs="Times New Roman"/>
          <w:sz w:val="24"/>
          <w:szCs w:val="24"/>
        </w:rPr>
        <w:t>The debt to equity ratio indicates the ability to leverage debt in order to install additional infrastructure</w:t>
      </w:r>
      <w:r w:rsidR="009F2751" w:rsidRPr="00A95821">
        <w:rPr>
          <w:rFonts w:ascii="Times New Roman" w:eastAsia="Calibri" w:hAnsi="Times New Roman" w:cs="Times New Roman"/>
          <w:sz w:val="24"/>
          <w:szCs w:val="24"/>
        </w:rPr>
        <w:t>.</w:t>
      </w:r>
      <w:r w:rsidR="00442B43" w:rsidRPr="00A958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13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2B43" w:rsidRPr="00A95821">
        <w:rPr>
          <w:rFonts w:ascii="Times New Roman" w:eastAsia="Calibri" w:hAnsi="Times New Roman" w:cs="Times New Roman"/>
          <w:sz w:val="24"/>
          <w:szCs w:val="24"/>
        </w:rPr>
        <w:t>A debt to equity ratio of less than one is an indicator of financial stability and financial and managerial capability.</w:t>
      </w:r>
      <w:r w:rsidR="0000349F" w:rsidRPr="00A95821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127133AD" w14:textId="77777777" w:rsidR="00B137BB" w:rsidRPr="00413FD2" w:rsidRDefault="00B137BB" w:rsidP="00B137BB">
      <w:pPr>
        <w:ind w:left="2160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41AB2F26" w14:textId="1994E9DD" w:rsidR="00FE1633" w:rsidRPr="00C57634" w:rsidRDefault="0061667B" w:rsidP="00B137B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The provisions of </w:t>
      </w:r>
      <w:r w:rsidR="00B137BB" w:rsidRPr="00413FD2">
        <w:rPr>
          <w:rFonts w:ascii="Times New Roman" w:eastAsia="Calibri" w:hAnsi="Times New Roman" w:cs="Times New Roman"/>
          <w:color w:val="000000"/>
          <w:sz w:val="24"/>
          <w:szCs w:val="24"/>
        </w:rPr>
        <w:t>16 TAC § 24.11(e)(3) refer to the operations test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B137BB" w:rsidRPr="00413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which requires that the owner or operator must demonstrate </w:t>
      </w:r>
      <w:r w:rsidR="007313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that </w:t>
      </w:r>
      <w:proofErr w:type="gramStart"/>
      <w:r w:rsidR="00B137BB" w:rsidRPr="00413FD2">
        <w:rPr>
          <w:rFonts w:ascii="Times New Roman" w:eastAsia="Calibri" w:hAnsi="Times New Roman" w:cs="Times New Roman"/>
          <w:color w:val="000000"/>
          <w:sz w:val="24"/>
          <w:szCs w:val="24"/>
        </w:rPr>
        <w:t>sufficient</w:t>
      </w:r>
      <w:proofErr w:type="gramEnd"/>
      <w:r w:rsidR="00B137BB" w:rsidRPr="00413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cash is available to cover any projected operations and maintenance shortages in the first five years of operations. </w:t>
      </w:r>
      <w:r w:rsidR="007313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137BB" w:rsidRPr="00413FD2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B137BB" w:rsidRPr="00334A95">
        <w:rPr>
          <w:rFonts w:ascii="Times New Roman" w:eastAsia="Times New Roman" w:hAnsi="Times New Roman" w:cs="Times New Roman"/>
          <w:sz w:val="24"/>
          <w:szCs w:val="24"/>
        </w:rPr>
        <w:t>Purchaser submitted</w:t>
      </w:r>
      <w:r w:rsidR="00B137BB" w:rsidRPr="00B137BB">
        <w:rPr>
          <w:rFonts w:ascii="Times New Roman" w:eastAsia="Times New Roman" w:hAnsi="Times New Roman" w:cs="Times New Roman"/>
          <w:color w:val="00B0F0"/>
          <w:sz w:val="24"/>
          <w:szCs w:val="24"/>
        </w:rPr>
        <w:t xml:space="preserve"> </w:t>
      </w:r>
      <w:r w:rsidR="00B137BB">
        <w:rPr>
          <w:rFonts w:ascii="Times New Roman" w:eastAsia="Times New Roman" w:hAnsi="Times New Roman" w:cs="Times New Roman"/>
          <w:sz w:val="24"/>
          <w:szCs w:val="24"/>
        </w:rPr>
        <w:t xml:space="preserve">projected financial statements in its </w:t>
      </w:r>
      <w:r w:rsidR="00B137BB" w:rsidRPr="00334A95">
        <w:rPr>
          <w:rFonts w:ascii="Times New Roman" w:eastAsia="Times New Roman" w:hAnsi="Times New Roman" w:cs="Times New Roman"/>
          <w:sz w:val="24"/>
          <w:szCs w:val="24"/>
        </w:rPr>
        <w:t xml:space="preserve">application, which show </w:t>
      </w:r>
      <w:r w:rsidR="00334A95" w:rsidRPr="00C57634">
        <w:rPr>
          <w:rFonts w:ascii="Times New Roman" w:eastAsia="Times New Roman" w:hAnsi="Times New Roman" w:cs="Times New Roman"/>
          <w:sz w:val="24"/>
          <w:szCs w:val="24"/>
        </w:rPr>
        <w:t>w</w:t>
      </w:r>
      <w:r w:rsidR="00FE1633" w:rsidRPr="00C57634">
        <w:rPr>
          <w:rFonts w:ascii="Times New Roman" w:eastAsia="Times New Roman" w:hAnsi="Times New Roman" w:cs="Times New Roman"/>
          <w:sz w:val="24"/>
          <w:szCs w:val="24"/>
        </w:rPr>
        <w:t>ater and sewer net income</w:t>
      </w:r>
      <w:r w:rsidR="00334A95" w:rsidRPr="00C57634">
        <w:rPr>
          <w:rFonts w:ascii="Times New Roman" w:eastAsia="Times New Roman" w:hAnsi="Times New Roman" w:cs="Times New Roman"/>
          <w:sz w:val="24"/>
          <w:szCs w:val="24"/>
        </w:rPr>
        <w:t xml:space="preserve"> shortages </w:t>
      </w:r>
      <w:r w:rsidR="00D839C7">
        <w:rPr>
          <w:rFonts w:ascii="Times New Roman" w:eastAsia="Times New Roman" w:hAnsi="Times New Roman" w:cs="Times New Roman"/>
          <w:sz w:val="24"/>
          <w:szCs w:val="24"/>
        </w:rPr>
        <w:t xml:space="preserve">that fail </w:t>
      </w:r>
      <w:r w:rsidR="00334A95" w:rsidRPr="00C57634">
        <w:rPr>
          <w:rFonts w:ascii="Times New Roman" w:eastAsia="Times New Roman" w:hAnsi="Times New Roman" w:cs="Times New Roman"/>
          <w:sz w:val="24"/>
          <w:szCs w:val="24"/>
        </w:rPr>
        <w:t>to cover</w:t>
      </w:r>
      <w:r w:rsidR="00FE1633" w:rsidRPr="00C57634">
        <w:rPr>
          <w:rFonts w:ascii="Times New Roman" w:eastAsia="Times New Roman" w:hAnsi="Times New Roman" w:cs="Times New Roman"/>
          <w:sz w:val="24"/>
          <w:szCs w:val="24"/>
        </w:rPr>
        <w:t xml:space="preserve"> the first 5 years</w:t>
      </w:r>
      <w:r w:rsidR="000F3D42">
        <w:rPr>
          <w:rFonts w:ascii="Times New Roman" w:eastAsia="Times New Roman" w:hAnsi="Times New Roman" w:cs="Times New Roman"/>
          <w:sz w:val="24"/>
          <w:szCs w:val="24"/>
        </w:rPr>
        <w:t xml:space="preserve"> of operations</w:t>
      </w:r>
      <w:r w:rsidR="00C576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39C7">
        <w:rPr>
          <w:rFonts w:ascii="Times New Roman" w:eastAsia="Times New Roman" w:hAnsi="Times New Roman" w:cs="Times New Roman"/>
          <w:sz w:val="24"/>
          <w:szCs w:val="24"/>
        </w:rPr>
        <w:t>and the</w:t>
      </w:r>
      <w:r w:rsidR="00C576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15BA">
        <w:rPr>
          <w:rFonts w:ascii="Times New Roman" w:eastAsia="Times New Roman" w:hAnsi="Times New Roman" w:cs="Times New Roman"/>
          <w:sz w:val="24"/>
          <w:szCs w:val="24"/>
        </w:rPr>
        <w:t xml:space="preserve">required </w:t>
      </w:r>
      <w:r w:rsidR="00C57634">
        <w:rPr>
          <w:rFonts w:ascii="Times New Roman" w:eastAsia="Times New Roman" w:hAnsi="Times New Roman" w:cs="Times New Roman"/>
          <w:sz w:val="24"/>
          <w:szCs w:val="24"/>
        </w:rPr>
        <w:t>capital improvements</w:t>
      </w:r>
      <w:r w:rsidR="00F6420C">
        <w:rPr>
          <w:rFonts w:ascii="Times New Roman" w:eastAsia="Times New Roman" w:hAnsi="Times New Roman" w:cs="Times New Roman"/>
          <w:sz w:val="24"/>
          <w:szCs w:val="24"/>
        </w:rPr>
        <w:t xml:space="preserve"> of $2</w:t>
      </w:r>
      <w:r w:rsidR="00B168B5">
        <w:rPr>
          <w:rFonts w:ascii="Times New Roman" w:eastAsia="Times New Roman" w:hAnsi="Times New Roman" w:cs="Times New Roman"/>
          <w:sz w:val="24"/>
          <w:szCs w:val="24"/>
        </w:rPr>
        <w:t>6</w:t>
      </w:r>
      <w:r w:rsidR="00F6420C">
        <w:rPr>
          <w:rFonts w:ascii="Times New Roman" w:eastAsia="Times New Roman" w:hAnsi="Times New Roman" w:cs="Times New Roman"/>
          <w:sz w:val="24"/>
          <w:szCs w:val="24"/>
        </w:rPr>
        <w:t>8,000</w:t>
      </w:r>
      <w:r w:rsidR="00FE1633" w:rsidRPr="00C57634">
        <w:rPr>
          <w:rFonts w:ascii="Times New Roman" w:eastAsia="Times New Roman" w:hAnsi="Times New Roman" w:cs="Times New Roman"/>
          <w:sz w:val="24"/>
          <w:szCs w:val="24"/>
        </w:rPr>
        <w:t xml:space="preserve"> as indicated in</w:t>
      </w:r>
      <w:r w:rsidR="00334A95">
        <w:rPr>
          <w:rFonts w:ascii="Times New Roman" w:eastAsia="Times New Roman" w:hAnsi="Times New Roman" w:cs="Times New Roman"/>
          <w:sz w:val="24"/>
          <w:szCs w:val="24"/>
        </w:rPr>
        <w:t xml:space="preserve"> confidential</w:t>
      </w:r>
      <w:r w:rsidR="00FE1633" w:rsidRPr="00334A95">
        <w:rPr>
          <w:rFonts w:ascii="Times New Roman" w:eastAsia="Times New Roman" w:hAnsi="Times New Roman" w:cs="Times New Roman"/>
          <w:sz w:val="24"/>
          <w:szCs w:val="24"/>
        </w:rPr>
        <w:t xml:space="preserve"> attachment FB-1.</w:t>
      </w:r>
      <w:r w:rsidR="00334A95">
        <w:rPr>
          <w:rFonts w:ascii="Times New Roman" w:eastAsia="Times New Roman" w:hAnsi="Times New Roman" w:cs="Times New Roman"/>
          <w:sz w:val="24"/>
          <w:szCs w:val="24"/>
        </w:rPr>
        <w:t xml:space="preserve">  Although there are projected shortages</w:t>
      </w:r>
      <w:r w:rsidR="00C57634">
        <w:rPr>
          <w:rFonts w:ascii="Times New Roman" w:eastAsia="Times New Roman" w:hAnsi="Times New Roman" w:cs="Times New Roman"/>
          <w:sz w:val="24"/>
          <w:szCs w:val="24"/>
        </w:rPr>
        <w:t xml:space="preserve"> and planned improvements</w:t>
      </w:r>
      <w:r w:rsidR="009B15BA">
        <w:rPr>
          <w:rFonts w:ascii="Times New Roman" w:eastAsia="Times New Roman" w:hAnsi="Times New Roman" w:cs="Times New Roman"/>
          <w:sz w:val="24"/>
          <w:szCs w:val="24"/>
        </w:rPr>
        <w:t>,</w:t>
      </w:r>
      <w:r w:rsidR="00334A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755B">
        <w:rPr>
          <w:rFonts w:ascii="Times New Roman" w:eastAsia="Times New Roman" w:hAnsi="Times New Roman" w:cs="Times New Roman"/>
          <w:sz w:val="24"/>
          <w:szCs w:val="24"/>
        </w:rPr>
        <w:t>the Purchaser generates</w:t>
      </w:r>
      <w:r w:rsidR="00C576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5814">
        <w:rPr>
          <w:rFonts w:ascii="Times New Roman" w:eastAsia="Times New Roman" w:hAnsi="Times New Roman" w:cs="Times New Roman"/>
          <w:sz w:val="24"/>
          <w:szCs w:val="24"/>
        </w:rPr>
        <w:t>enough</w:t>
      </w:r>
      <w:r w:rsidR="00C57634">
        <w:rPr>
          <w:rFonts w:ascii="Times New Roman" w:eastAsia="Times New Roman" w:hAnsi="Times New Roman" w:cs="Times New Roman"/>
          <w:sz w:val="24"/>
          <w:szCs w:val="24"/>
        </w:rPr>
        <w:t xml:space="preserve"> annual</w:t>
      </w:r>
      <w:r w:rsidR="0032755B">
        <w:rPr>
          <w:rFonts w:ascii="Times New Roman" w:eastAsia="Times New Roman" w:hAnsi="Times New Roman" w:cs="Times New Roman"/>
          <w:sz w:val="24"/>
          <w:szCs w:val="24"/>
        </w:rPr>
        <w:t xml:space="preserve"> net income</w:t>
      </w:r>
      <w:r w:rsidR="00370E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755B">
        <w:rPr>
          <w:rFonts w:ascii="Times New Roman" w:eastAsia="Times New Roman" w:hAnsi="Times New Roman" w:cs="Times New Roman"/>
          <w:sz w:val="24"/>
          <w:szCs w:val="24"/>
        </w:rPr>
        <w:t>to cover the annual water and sewer shortages</w:t>
      </w:r>
      <w:r w:rsidR="00C57634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9B15BA">
        <w:rPr>
          <w:rFonts w:ascii="Times New Roman" w:eastAsia="Times New Roman" w:hAnsi="Times New Roman" w:cs="Times New Roman"/>
          <w:sz w:val="24"/>
          <w:szCs w:val="24"/>
        </w:rPr>
        <w:t>the required</w:t>
      </w:r>
      <w:r w:rsidR="00C57634">
        <w:rPr>
          <w:rFonts w:ascii="Times New Roman" w:eastAsia="Times New Roman" w:hAnsi="Times New Roman" w:cs="Times New Roman"/>
          <w:sz w:val="24"/>
          <w:szCs w:val="24"/>
        </w:rPr>
        <w:t xml:space="preserve"> capital improvements</w:t>
      </w:r>
      <w:r w:rsidR="0032755B">
        <w:rPr>
          <w:rFonts w:ascii="Times New Roman" w:eastAsia="Times New Roman" w:hAnsi="Times New Roman" w:cs="Times New Roman"/>
          <w:sz w:val="24"/>
          <w:szCs w:val="24"/>
        </w:rPr>
        <w:t xml:space="preserve"> as </w:t>
      </w:r>
      <w:r w:rsidR="009B15BA">
        <w:rPr>
          <w:rFonts w:ascii="Times New Roman" w:eastAsia="Times New Roman" w:hAnsi="Times New Roman" w:cs="Times New Roman"/>
          <w:sz w:val="24"/>
          <w:szCs w:val="24"/>
        </w:rPr>
        <w:t>shown</w:t>
      </w:r>
      <w:r w:rsidR="0032755B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confidential </w:t>
      </w:r>
      <w:r w:rsidR="0032755B">
        <w:rPr>
          <w:rFonts w:ascii="Times New Roman" w:eastAsia="Times New Roman" w:hAnsi="Times New Roman" w:cs="Times New Roman"/>
          <w:sz w:val="24"/>
          <w:szCs w:val="24"/>
        </w:rPr>
        <w:t>attachment FB-1.</w:t>
      </w:r>
      <w:r w:rsidR="00DB02B8">
        <w:rPr>
          <w:rFonts w:ascii="Times New Roman" w:eastAsia="Times New Roman" w:hAnsi="Times New Roman" w:cs="Times New Roman"/>
          <w:sz w:val="24"/>
          <w:szCs w:val="24"/>
        </w:rPr>
        <w:t xml:space="preserve">  Therefore, the Purchaser meets the operations test.</w:t>
      </w:r>
      <w:r w:rsidR="0032755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="00442B43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="00442B43">
        <w:rPr>
          <w:rFonts w:ascii="Times New Roman" w:eastAsia="Times New Roman" w:hAnsi="Times New Roman" w:cs="Times New Roman"/>
          <w:sz w:val="24"/>
          <w:szCs w:val="24"/>
        </w:rPr>
        <w:t xml:space="preserve"> cash </w:t>
      </w:r>
      <w:r w:rsidR="00317B1B">
        <w:rPr>
          <w:rFonts w:ascii="Times New Roman" w:eastAsia="Times New Roman" w:hAnsi="Times New Roman" w:cs="Times New Roman"/>
          <w:sz w:val="24"/>
          <w:szCs w:val="24"/>
        </w:rPr>
        <w:t>and net income available to cover possible future shortages is an indicator of financial stability and financial and managerial capability.</w:t>
      </w:r>
      <w:r w:rsidR="00FE1633" w:rsidRPr="00334A9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4DB1751A" w14:textId="1823ECB8" w:rsidR="00D51C27" w:rsidRDefault="00D51C27" w:rsidP="00D51C27">
      <w:pPr>
        <w:pStyle w:val="BodyText"/>
        <w:spacing w:after="0"/>
        <w:jc w:val="both"/>
        <w:rPr>
          <w:rFonts w:ascii="Times New Roman" w:hAnsi="Times New Roman" w:cs="Times New Roman"/>
        </w:rPr>
      </w:pPr>
    </w:p>
    <w:p w14:paraId="7E89E6A8" w14:textId="32641583" w:rsidR="003C0332" w:rsidRDefault="003C0332" w:rsidP="003C0332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A7C1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TWC § 13.246(d) allows the Commission to require an </w:t>
      </w:r>
      <w:r w:rsidR="00B168B5">
        <w:rPr>
          <w:rFonts w:ascii="Times New Roman" w:eastAsia="Times New Roman" w:hAnsi="Times New Roman" w:cs="Times New Roman"/>
          <w:b/>
          <w:i/>
          <w:sz w:val="24"/>
          <w:szCs w:val="24"/>
        </w:rPr>
        <w:t>a</w:t>
      </w:r>
      <w:r w:rsidRPr="002A7C1D">
        <w:rPr>
          <w:rFonts w:ascii="Times New Roman" w:eastAsia="Times New Roman" w:hAnsi="Times New Roman" w:cs="Times New Roman"/>
          <w:b/>
          <w:i/>
          <w:sz w:val="24"/>
          <w:szCs w:val="24"/>
        </w:rPr>
        <w:t>pplicant to provide a bond or other financial assurance in a form and amount specified by the Commission to ensure that continuous and adequate utility service is provided.</w:t>
      </w:r>
    </w:p>
    <w:p w14:paraId="14FA760C" w14:textId="77777777" w:rsidR="0068476F" w:rsidRPr="009E657F" w:rsidRDefault="0068476F" w:rsidP="003C0332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53296D6" w14:textId="51D5E56A" w:rsidR="00C91B8B" w:rsidRPr="00A119C0" w:rsidRDefault="00DC27D5" w:rsidP="00A119C0">
      <w:pPr>
        <w:pStyle w:val="BodyText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Because t</w:t>
      </w:r>
      <w:r w:rsidR="003C0332">
        <w:rPr>
          <w:rFonts w:ascii="Times New Roman" w:hAnsi="Times New Roman" w:cs="Times New Roman"/>
        </w:rPr>
        <w:t xml:space="preserve">he </w:t>
      </w:r>
      <w:r w:rsidR="00A47003">
        <w:rPr>
          <w:rFonts w:ascii="Times New Roman" w:hAnsi="Times New Roman" w:cs="Times New Roman"/>
        </w:rPr>
        <w:t>Purchaser</w:t>
      </w:r>
      <w:r w:rsidR="003C0332">
        <w:rPr>
          <w:rFonts w:ascii="Times New Roman" w:hAnsi="Times New Roman" w:cs="Times New Roman"/>
        </w:rPr>
        <w:t xml:space="preserve"> meets the financial tests</w:t>
      </w:r>
      <w:r>
        <w:rPr>
          <w:rFonts w:ascii="Times New Roman" w:hAnsi="Times New Roman" w:cs="Times New Roman"/>
        </w:rPr>
        <w:t>,</w:t>
      </w:r>
      <w:r w:rsidR="003C0332">
        <w:rPr>
          <w:rFonts w:ascii="Times New Roman" w:hAnsi="Times New Roman" w:cs="Times New Roman"/>
        </w:rPr>
        <w:t xml:space="preserve"> </w:t>
      </w:r>
      <w:r w:rsidR="00F231B0">
        <w:rPr>
          <w:rFonts w:ascii="Times New Roman" w:hAnsi="Times New Roman" w:cs="Times New Roman"/>
        </w:rPr>
        <w:t>I</w:t>
      </w:r>
      <w:r w:rsidR="003C0332">
        <w:rPr>
          <w:rFonts w:ascii="Times New Roman" w:hAnsi="Times New Roman" w:cs="Times New Roman"/>
        </w:rPr>
        <w:t xml:space="preserve"> do not recommend that the Commission require additional financial assurance.</w:t>
      </w:r>
      <w:r w:rsidR="003C0332" w:rsidRPr="00317EBD">
        <w:rPr>
          <w:rFonts w:ascii="Times New Roman" w:hAnsi="Times New Roman" w:cs="Times New Roman"/>
          <w:color w:val="00B0F0"/>
        </w:rPr>
        <w:t xml:space="preserve"> </w:t>
      </w:r>
      <w:bookmarkStart w:id="1" w:name="_GoBack"/>
      <w:bookmarkEnd w:id="1"/>
    </w:p>
    <w:sectPr w:rsidR="00C91B8B" w:rsidRPr="00A119C0" w:rsidSect="00A343AB">
      <w:headerReference w:type="even" r:id="rId8"/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169EF" w14:textId="77777777" w:rsidR="00291A6C" w:rsidRDefault="00291A6C" w:rsidP="00FC14B8">
      <w:r>
        <w:separator/>
      </w:r>
    </w:p>
  </w:endnote>
  <w:endnote w:type="continuationSeparator" w:id="0">
    <w:p w14:paraId="2011710A" w14:textId="77777777" w:rsidR="00291A6C" w:rsidRDefault="00291A6C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3AB7B" w14:textId="77777777" w:rsidR="00291A6C" w:rsidRDefault="00291A6C" w:rsidP="00FC14B8">
      <w:r>
        <w:separator/>
      </w:r>
    </w:p>
  </w:footnote>
  <w:footnote w:type="continuationSeparator" w:id="0">
    <w:p w14:paraId="65B9EBCA" w14:textId="77777777" w:rsidR="00291A6C" w:rsidRDefault="00291A6C" w:rsidP="00FC14B8">
      <w:r>
        <w:continuationSeparator/>
      </w:r>
    </w:p>
  </w:footnote>
  <w:footnote w:id="1">
    <w:p w14:paraId="5710F4A3" w14:textId="2278644B" w:rsidR="00B137BB" w:rsidRPr="001E4D2F" w:rsidRDefault="00B137BB" w:rsidP="00B168B5">
      <w:pPr>
        <w:pStyle w:val="FootnoteText"/>
        <w:spacing w:before="0" w:after="120"/>
        <w:jc w:val="both"/>
        <w:rPr>
          <w:rFonts w:ascii="Times New Roman" w:hAnsi="Times New Roman" w:cs="Times New Roman"/>
        </w:rPr>
      </w:pPr>
      <w:r>
        <w:tab/>
      </w:r>
      <w:r w:rsidRPr="001E4D2F">
        <w:rPr>
          <w:rStyle w:val="FootnoteReference"/>
          <w:rFonts w:ascii="Times New Roman" w:hAnsi="Times New Roman" w:cs="Times New Roman"/>
        </w:rPr>
        <w:footnoteRef/>
      </w:r>
      <w:r w:rsidRPr="001E4D2F">
        <w:rPr>
          <w:rFonts w:ascii="Times New Roman" w:hAnsi="Times New Roman" w:cs="Times New Roman"/>
        </w:rPr>
        <w:t xml:space="preserve"> </w:t>
      </w:r>
      <w:r w:rsidR="00103E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See </w:t>
      </w:r>
      <w:r w:rsidRPr="001E4D2F">
        <w:rPr>
          <w:rFonts w:ascii="Times New Roman" w:hAnsi="Times New Roman" w:cs="Times New Roman"/>
        </w:rPr>
        <w:t>16 TAC § 24.11</w:t>
      </w:r>
      <w:r>
        <w:rPr>
          <w:rFonts w:ascii="Times New Roman" w:hAnsi="Times New Roman" w:cs="Times New Roman"/>
        </w:rPr>
        <w:t>(e)(2).</w:t>
      </w:r>
    </w:p>
  </w:footnote>
  <w:footnote w:id="2">
    <w:p w14:paraId="4085E6C9" w14:textId="7FAC4B76" w:rsidR="00B137BB" w:rsidRPr="001E4D2F" w:rsidRDefault="00B137BB" w:rsidP="00B168B5">
      <w:pPr>
        <w:pStyle w:val="FootnoteText"/>
        <w:spacing w:before="0" w:after="120"/>
        <w:jc w:val="both"/>
        <w:rPr>
          <w:rFonts w:ascii="Times New Roman" w:hAnsi="Times New Roman" w:cs="Times New Roman"/>
        </w:rPr>
      </w:pPr>
      <w:r>
        <w:tab/>
      </w:r>
      <w:r w:rsidRPr="001E4D2F">
        <w:rPr>
          <w:rStyle w:val="FootnoteReference"/>
          <w:rFonts w:ascii="Times New Roman" w:hAnsi="Times New Roman" w:cs="Times New Roman"/>
        </w:rPr>
        <w:footnoteRef/>
      </w:r>
      <w:r w:rsidRPr="001E4D2F">
        <w:rPr>
          <w:rFonts w:ascii="Times New Roman" w:hAnsi="Times New Roman" w:cs="Times New Roman"/>
        </w:rPr>
        <w:t xml:space="preserve"> </w:t>
      </w:r>
      <w:r w:rsidR="00103E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Id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78670" w14:textId="5DCEF2D4" w:rsidR="008B18D0" w:rsidRPr="00D501D0" w:rsidRDefault="008B18D0" w:rsidP="00D501D0">
    <w:pPr>
      <w:pStyle w:val="Header"/>
      <w:spacing w:before="100" w:beforeAutospacing="1" w:after="100" w:afterAutospacing="1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bookmarkStart w:id="2" w:name="_Hlk51764957"/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77777777" w:rsidR="00087372" w:rsidRPr="00087372" w:rsidRDefault="00087372" w:rsidP="00087372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87372">
      <w:rPr>
        <w:rFonts w:ascii="Times New Roman" w:eastAsia="Times New Roman" w:hAnsi="Times New Roman" w:cs="Times New Roman"/>
        <w:b/>
        <w:sz w:val="12"/>
        <w:szCs w:val="20"/>
      </w:rPr>
      <w:tab/>
    </w:r>
    <w:r w:rsidRPr="00087372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bookmarkEnd w:id="2"/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8"/>
  </w:num>
  <w:num w:numId="9">
    <w:abstractNumId w:val="17"/>
  </w:num>
  <w:num w:numId="10">
    <w:abstractNumId w:val="16"/>
  </w:num>
  <w:num w:numId="11">
    <w:abstractNumId w:val="7"/>
  </w:num>
  <w:num w:numId="12">
    <w:abstractNumId w:val="9"/>
  </w:num>
  <w:num w:numId="13">
    <w:abstractNumId w:val="8"/>
  </w:num>
  <w:num w:numId="14">
    <w:abstractNumId w:val="13"/>
  </w:num>
  <w:num w:numId="15">
    <w:abstractNumId w:val="10"/>
  </w:num>
  <w:num w:numId="16">
    <w:abstractNumId w:val="14"/>
  </w:num>
  <w:num w:numId="17">
    <w:abstractNumId w:val="12"/>
  </w:num>
  <w:num w:numId="18">
    <w:abstractNumId w:val="15"/>
  </w:num>
  <w:num w:numId="1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349F"/>
    <w:rsid w:val="00004B55"/>
    <w:rsid w:val="00006889"/>
    <w:rsid w:val="0003128E"/>
    <w:rsid w:val="000407E5"/>
    <w:rsid w:val="00051B7F"/>
    <w:rsid w:val="00052A6C"/>
    <w:rsid w:val="000537E5"/>
    <w:rsid w:val="000570CA"/>
    <w:rsid w:val="000633EE"/>
    <w:rsid w:val="00066D7A"/>
    <w:rsid w:val="00070365"/>
    <w:rsid w:val="00073089"/>
    <w:rsid w:val="00083812"/>
    <w:rsid w:val="00087372"/>
    <w:rsid w:val="000934CA"/>
    <w:rsid w:val="0009760A"/>
    <w:rsid w:val="000A4AD2"/>
    <w:rsid w:val="000B703D"/>
    <w:rsid w:val="000C0316"/>
    <w:rsid w:val="000C4C33"/>
    <w:rsid w:val="000D2FCC"/>
    <w:rsid w:val="000D6501"/>
    <w:rsid w:val="000D7576"/>
    <w:rsid w:val="000E0220"/>
    <w:rsid w:val="000F22F9"/>
    <w:rsid w:val="000F3D42"/>
    <w:rsid w:val="000F5A2D"/>
    <w:rsid w:val="000F751C"/>
    <w:rsid w:val="001001A6"/>
    <w:rsid w:val="00103E1D"/>
    <w:rsid w:val="001059D1"/>
    <w:rsid w:val="0010716A"/>
    <w:rsid w:val="0011324E"/>
    <w:rsid w:val="00116413"/>
    <w:rsid w:val="00121A1F"/>
    <w:rsid w:val="00130055"/>
    <w:rsid w:val="00143B99"/>
    <w:rsid w:val="001577AA"/>
    <w:rsid w:val="001677BF"/>
    <w:rsid w:val="00181110"/>
    <w:rsid w:val="0018607B"/>
    <w:rsid w:val="00187C97"/>
    <w:rsid w:val="001B2EF1"/>
    <w:rsid w:val="001B5056"/>
    <w:rsid w:val="001D118B"/>
    <w:rsid w:val="001D383F"/>
    <w:rsid w:val="001D6620"/>
    <w:rsid w:val="001E44CD"/>
    <w:rsid w:val="001F7D01"/>
    <w:rsid w:val="00202A0A"/>
    <w:rsid w:val="002113A7"/>
    <w:rsid w:val="00214B19"/>
    <w:rsid w:val="002160CA"/>
    <w:rsid w:val="002239DC"/>
    <w:rsid w:val="0022510A"/>
    <w:rsid w:val="002251E0"/>
    <w:rsid w:val="00230BDC"/>
    <w:rsid w:val="00230F33"/>
    <w:rsid w:val="00231FE8"/>
    <w:rsid w:val="0023473F"/>
    <w:rsid w:val="00235F12"/>
    <w:rsid w:val="0023655F"/>
    <w:rsid w:val="0024080E"/>
    <w:rsid w:val="00240FC5"/>
    <w:rsid w:val="0024594B"/>
    <w:rsid w:val="00261265"/>
    <w:rsid w:val="002661F1"/>
    <w:rsid w:val="00267310"/>
    <w:rsid w:val="002677C4"/>
    <w:rsid w:val="00282067"/>
    <w:rsid w:val="00285FE2"/>
    <w:rsid w:val="00290054"/>
    <w:rsid w:val="00291A6C"/>
    <w:rsid w:val="00291F3A"/>
    <w:rsid w:val="00297D38"/>
    <w:rsid w:val="002A16CF"/>
    <w:rsid w:val="002A7C1D"/>
    <w:rsid w:val="002C0543"/>
    <w:rsid w:val="002C0F1E"/>
    <w:rsid w:val="002D4E2D"/>
    <w:rsid w:val="00313C29"/>
    <w:rsid w:val="00317B1B"/>
    <w:rsid w:val="00317EBD"/>
    <w:rsid w:val="00321261"/>
    <w:rsid w:val="00325630"/>
    <w:rsid w:val="00327436"/>
    <w:rsid w:val="0032755B"/>
    <w:rsid w:val="00334979"/>
    <w:rsid w:val="00334A95"/>
    <w:rsid w:val="0034753C"/>
    <w:rsid w:val="00351B0B"/>
    <w:rsid w:val="00351FD0"/>
    <w:rsid w:val="00357398"/>
    <w:rsid w:val="00363F1F"/>
    <w:rsid w:val="00370E6A"/>
    <w:rsid w:val="00373D70"/>
    <w:rsid w:val="00380317"/>
    <w:rsid w:val="00393C75"/>
    <w:rsid w:val="00396312"/>
    <w:rsid w:val="003977AB"/>
    <w:rsid w:val="003B1A8C"/>
    <w:rsid w:val="003B41DF"/>
    <w:rsid w:val="003C0332"/>
    <w:rsid w:val="003C2DC4"/>
    <w:rsid w:val="003E0255"/>
    <w:rsid w:val="003F5ABB"/>
    <w:rsid w:val="0040075B"/>
    <w:rsid w:val="004060C0"/>
    <w:rsid w:val="004155E3"/>
    <w:rsid w:val="00422351"/>
    <w:rsid w:val="00442B43"/>
    <w:rsid w:val="004519DC"/>
    <w:rsid w:val="00460B34"/>
    <w:rsid w:val="0046133A"/>
    <w:rsid w:val="004652A2"/>
    <w:rsid w:val="0049697B"/>
    <w:rsid w:val="004A3895"/>
    <w:rsid w:val="004A515B"/>
    <w:rsid w:val="004B71D3"/>
    <w:rsid w:val="004B7A15"/>
    <w:rsid w:val="004D2CA6"/>
    <w:rsid w:val="004E7923"/>
    <w:rsid w:val="004F4CB4"/>
    <w:rsid w:val="00502AC7"/>
    <w:rsid w:val="0050560F"/>
    <w:rsid w:val="00511DCF"/>
    <w:rsid w:val="00512644"/>
    <w:rsid w:val="005206BE"/>
    <w:rsid w:val="00520E0D"/>
    <w:rsid w:val="005310D6"/>
    <w:rsid w:val="0053215C"/>
    <w:rsid w:val="005464F5"/>
    <w:rsid w:val="0055212A"/>
    <w:rsid w:val="00556A8F"/>
    <w:rsid w:val="00564B25"/>
    <w:rsid w:val="00572A0A"/>
    <w:rsid w:val="0058163A"/>
    <w:rsid w:val="00591A4A"/>
    <w:rsid w:val="005A07B4"/>
    <w:rsid w:val="005A0CD6"/>
    <w:rsid w:val="005A559A"/>
    <w:rsid w:val="005B0A1D"/>
    <w:rsid w:val="005B5358"/>
    <w:rsid w:val="005C067C"/>
    <w:rsid w:val="005C158E"/>
    <w:rsid w:val="005C75FB"/>
    <w:rsid w:val="005D1780"/>
    <w:rsid w:val="005E0C7D"/>
    <w:rsid w:val="005E0EE6"/>
    <w:rsid w:val="005F337F"/>
    <w:rsid w:val="0061667B"/>
    <w:rsid w:val="00635B2E"/>
    <w:rsid w:val="006415BF"/>
    <w:rsid w:val="00651FE8"/>
    <w:rsid w:val="0065525B"/>
    <w:rsid w:val="00660E5C"/>
    <w:rsid w:val="00671FAD"/>
    <w:rsid w:val="006730D8"/>
    <w:rsid w:val="0068476F"/>
    <w:rsid w:val="006945C6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3E67"/>
    <w:rsid w:val="0070623A"/>
    <w:rsid w:val="00713497"/>
    <w:rsid w:val="0072083B"/>
    <w:rsid w:val="0072249E"/>
    <w:rsid w:val="00727F1C"/>
    <w:rsid w:val="00731378"/>
    <w:rsid w:val="00732647"/>
    <w:rsid w:val="0073566F"/>
    <w:rsid w:val="00745814"/>
    <w:rsid w:val="00746472"/>
    <w:rsid w:val="00752975"/>
    <w:rsid w:val="007554A6"/>
    <w:rsid w:val="0075745D"/>
    <w:rsid w:val="00766C5B"/>
    <w:rsid w:val="0077034A"/>
    <w:rsid w:val="0078253C"/>
    <w:rsid w:val="007939CB"/>
    <w:rsid w:val="0079733F"/>
    <w:rsid w:val="007A4BB7"/>
    <w:rsid w:val="007A510F"/>
    <w:rsid w:val="007A6E43"/>
    <w:rsid w:val="007C1E2A"/>
    <w:rsid w:val="007D2DF2"/>
    <w:rsid w:val="007D64F3"/>
    <w:rsid w:val="007F1D92"/>
    <w:rsid w:val="00817299"/>
    <w:rsid w:val="0081750E"/>
    <w:rsid w:val="0082173B"/>
    <w:rsid w:val="00833265"/>
    <w:rsid w:val="00835CC9"/>
    <w:rsid w:val="00835DE8"/>
    <w:rsid w:val="008740A1"/>
    <w:rsid w:val="00874FB9"/>
    <w:rsid w:val="008755F2"/>
    <w:rsid w:val="00875612"/>
    <w:rsid w:val="00883240"/>
    <w:rsid w:val="00883E28"/>
    <w:rsid w:val="008929DC"/>
    <w:rsid w:val="00892E9F"/>
    <w:rsid w:val="0089538C"/>
    <w:rsid w:val="008B18D0"/>
    <w:rsid w:val="008B6369"/>
    <w:rsid w:val="008E07A1"/>
    <w:rsid w:val="008E33DD"/>
    <w:rsid w:val="008F2C2A"/>
    <w:rsid w:val="008F3EBE"/>
    <w:rsid w:val="0090218B"/>
    <w:rsid w:val="0090264B"/>
    <w:rsid w:val="00913191"/>
    <w:rsid w:val="0092631F"/>
    <w:rsid w:val="009307FC"/>
    <w:rsid w:val="00953BE1"/>
    <w:rsid w:val="00965FF9"/>
    <w:rsid w:val="009733A3"/>
    <w:rsid w:val="00974E8C"/>
    <w:rsid w:val="00985E69"/>
    <w:rsid w:val="00996B99"/>
    <w:rsid w:val="009A023B"/>
    <w:rsid w:val="009A03C7"/>
    <w:rsid w:val="009A08B5"/>
    <w:rsid w:val="009A3367"/>
    <w:rsid w:val="009B15BA"/>
    <w:rsid w:val="009D13D5"/>
    <w:rsid w:val="009D413A"/>
    <w:rsid w:val="009E01AB"/>
    <w:rsid w:val="009E0E58"/>
    <w:rsid w:val="009E24A8"/>
    <w:rsid w:val="009E3F12"/>
    <w:rsid w:val="009F2751"/>
    <w:rsid w:val="009F5EC6"/>
    <w:rsid w:val="00A01044"/>
    <w:rsid w:val="00A03680"/>
    <w:rsid w:val="00A0641D"/>
    <w:rsid w:val="00A119C0"/>
    <w:rsid w:val="00A12A5E"/>
    <w:rsid w:val="00A13BCE"/>
    <w:rsid w:val="00A17C44"/>
    <w:rsid w:val="00A203D3"/>
    <w:rsid w:val="00A2193F"/>
    <w:rsid w:val="00A23779"/>
    <w:rsid w:val="00A2413F"/>
    <w:rsid w:val="00A31DAC"/>
    <w:rsid w:val="00A343AB"/>
    <w:rsid w:val="00A371E4"/>
    <w:rsid w:val="00A417B7"/>
    <w:rsid w:val="00A47003"/>
    <w:rsid w:val="00A5636C"/>
    <w:rsid w:val="00A72CB7"/>
    <w:rsid w:val="00A75A1E"/>
    <w:rsid w:val="00A75BA9"/>
    <w:rsid w:val="00A87498"/>
    <w:rsid w:val="00A95821"/>
    <w:rsid w:val="00A97E39"/>
    <w:rsid w:val="00AA0783"/>
    <w:rsid w:val="00AB074C"/>
    <w:rsid w:val="00AC1BBD"/>
    <w:rsid w:val="00AE2F96"/>
    <w:rsid w:val="00AF3DA4"/>
    <w:rsid w:val="00B009CD"/>
    <w:rsid w:val="00B010E0"/>
    <w:rsid w:val="00B07A45"/>
    <w:rsid w:val="00B137BB"/>
    <w:rsid w:val="00B168B5"/>
    <w:rsid w:val="00B20671"/>
    <w:rsid w:val="00B27142"/>
    <w:rsid w:val="00B33D9B"/>
    <w:rsid w:val="00B3681B"/>
    <w:rsid w:val="00B36BD2"/>
    <w:rsid w:val="00B4403F"/>
    <w:rsid w:val="00B46C26"/>
    <w:rsid w:val="00B556B1"/>
    <w:rsid w:val="00B66A9D"/>
    <w:rsid w:val="00B83632"/>
    <w:rsid w:val="00B85739"/>
    <w:rsid w:val="00BA0A5B"/>
    <w:rsid w:val="00BA341C"/>
    <w:rsid w:val="00BC59C9"/>
    <w:rsid w:val="00BF000E"/>
    <w:rsid w:val="00C005AE"/>
    <w:rsid w:val="00C123A6"/>
    <w:rsid w:val="00C17D1B"/>
    <w:rsid w:val="00C30E87"/>
    <w:rsid w:val="00C31DB1"/>
    <w:rsid w:val="00C4245F"/>
    <w:rsid w:val="00C42818"/>
    <w:rsid w:val="00C470A8"/>
    <w:rsid w:val="00C56984"/>
    <w:rsid w:val="00C57634"/>
    <w:rsid w:val="00C62C08"/>
    <w:rsid w:val="00C70AF0"/>
    <w:rsid w:val="00C866BE"/>
    <w:rsid w:val="00C86D3D"/>
    <w:rsid w:val="00C90FFA"/>
    <w:rsid w:val="00C91B8B"/>
    <w:rsid w:val="00C95864"/>
    <w:rsid w:val="00CA3593"/>
    <w:rsid w:val="00CD1087"/>
    <w:rsid w:val="00CE39A2"/>
    <w:rsid w:val="00CF721E"/>
    <w:rsid w:val="00D36E5C"/>
    <w:rsid w:val="00D373E3"/>
    <w:rsid w:val="00D44331"/>
    <w:rsid w:val="00D501D0"/>
    <w:rsid w:val="00D51C27"/>
    <w:rsid w:val="00D53590"/>
    <w:rsid w:val="00D55F65"/>
    <w:rsid w:val="00D804A0"/>
    <w:rsid w:val="00D8061B"/>
    <w:rsid w:val="00D82F2D"/>
    <w:rsid w:val="00D83946"/>
    <w:rsid w:val="00D839C7"/>
    <w:rsid w:val="00D9218C"/>
    <w:rsid w:val="00DA202A"/>
    <w:rsid w:val="00DA6846"/>
    <w:rsid w:val="00DA6F1E"/>
    <w:rsid w:val="00DB02B8"/>
    <w:rsid w:val="00DB2C0D"/>
    <w:rsid w:val="00DB3CEC"/>
    <w:rsid w:val="00DB788B"/>
    <w:rsid w:val="00DC27D5"/>
    <w:rsid w:val="00DE570B"/>
    <w:rsid w:val="00DF398D"/>
    <w:rsid w:val="00DF51C2"/>
    <w:rsid w:val="00E14844"/>
    <w:rsid w:val="00E213FA"/>
    <w:rsid w:val="00E419D9"/>
    <w:rsid w:val="00E428F8"/>
    <w:rsid w:val="00E52263"/>
    <w:rsid w:val="00E74C2A"/>
    <w:rsid w:val="00E910F6"/>
    <w:rsid w:val="00E93B08"/>
    <w:rsid w:val="00E955E1"/>
    <w:rsid w:val="00E97F80"/>
    <w:rsid w:val="00EC0493"/>
    <w:rsid w:val="00EF11FD"/>
    <w:rsid w:val="00EF6A56"/>
    <w:rsid w:val="00F231B0"/>
    <w:rsid w:val="00F31B38"/>
    <w:rsid w:val="00F369F6"/>
    <w:rsid w:val="00F52CB4"/>
    <w:rsid w:val="00F56A6D"/>
    <w:rsid w:val="00F56E78"/>
    <w:rsid w:val="00F6420C"/>
    <w:rsid w:val="00F649B1"/>
    <w:rsid w:val="00F72390"/>
    <w:rsid w:val="00F7297A"/>
    <w:rsid w:val="00F74258"/>
    <w:rsid w:val="00F84C3B"/>
    <w:rsid w:val="00F963F4"/>
    <w:rsid w:val="00F96F4B"/>
    <w:rsid w:val="00FA3258"/>
    <w:rsid w:val="00FB1DEC"/>
    <w:rsid w:val="00FC02E5"/>
    <w:rsid w:val="00FC14B8"/>
    <w:rsid w:val="00FD0F07"/>
    <w:rsid w:val="00FE1633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B85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73566F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C5F77-8885-43E3-8DEB-212FD1228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3843</Characters>
  <Application>Microsoft Office Word</Application>
  <DocSecurity>0</DocSecurity>
  <Lines>32</Lines>
  <Paragraphs>9</Paragraphs>
  <ScaleCrop>false</ScaleCrop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2020-11-05T20:42:00Z</dcterms:created>
  <dcterms:modified xsi:type="dcterms:W3CDTF">2020-11-05T20:42:00Z</dcterms:modified>
</cp:coreProperties>
</file>